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4170A632" w:rsidR="00CD4C7B" w:rsidRPr="00B266B0" w:rsidRDefault="00FE251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E251B">
        <w:rPr>
          <w:bCs/>
          <w:noProof w:val="0"/>
          <w:sz w:val="24"/>
          <w:szCs w:val="24"/>
        </w:rPr>
        <w:t>3GPP TSG-RAN WG2 NR Ad hoc 1801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203738" w:rsidRPr="00203738">
        <w:rPr>
          <w:bCs/>
          <w:noProof w:val="0"/>
          <w:sz w:val="24"/>
          <w:szCs w:val="24"/>
        </w:rPr>
        <w:t>1801224</w:t>
      </w:r>
    </w:p>
    <w:p w14:paraId="231362B2" w14:textId="4659424C" w:rsidR="00CD4C7B" w:rsidRPr="00B266B0" w:rsidRDefault="00FE251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Vancouver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Canada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22 – 26 January</w:t>
      </w:r>
      <w:r w:rsidR="00364B41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807CCB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66D73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366D73">
        <w:rPr>
          <w:rFonts w:cs="Arial"/>
          <w:b/>
          <w:bCs/>
          <w:sz w:val="24"/>
          <w:lang w:eastAsia="ja-JP"/>
        </w:rPr>
        <w:t>2</w:t>
      </w:r>
      <w:r w:rsidR="002747EC">
        <w:rPr>
          <w:rFonts w:cs="Arial"/>
          <w:b/>
          <w:bCs/>
          <w:sz w:val="24"/>
          <w:lang w:eastAsia="ja-JP"/>
        </w:rPr>
        <w:t>.</w:t>
      </w:r>
      <w:r w:rsidR="00366D73">
        <w:rPr>
          <w:rFonts w:cs="Arial"/>
          <w:b/>
          <w:bCs/>
          <w:sz w:val="24"/>
          <w:lang w:eastAsia="ja-JP"/>
        </w:rPr>
        <w:t>13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B5C924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0003C" w:rsidRPr="0010003C">
        <w:rPr>
          <w:rFonts w:ascii="Arial" w:hAnsi="Arial" w:cs="Arial"/>
          <w:b/>
          <w:bCs/>
          <w:sz w:val="24"/>
        </w:rPr>
        <w:t>Inter-RAT OTDOA support in NR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702A8438" w:rsidR="00CD4C7B" w:rsidRPr="006E13D1" w:rsidRDefault="00440D1D" w:rsidP="00CD4C7B">
      <w:r>
        <w:t>In this paper</w:t>
      </w:r>
      <w:r w:rsidR="00534D65">
        <w:t>,</w:t>
      </w:r>
      <w:r>
        <w:t xml:space="preserve"> we analyse the impact of support for OTDOA positioning in the initial release (Rel-15) of NR.</w:t>
      </w:r>
    </w:p>
    <w:p w14:paraId="127ACA6D" w14:textId="1D7F7195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440D1D">
        <w:t>Background</w:t>
      </w:r>
    </w:p>
    <w:p w14:paraId="0A5A4254" w14:textId="1EE92FFC" w:rsidR="00440D1D" w:rsidRDefault="00440D1D" w:rsidP="00CD4C7B">
      <w:r>
        <w:t>RAN2 started discussions on NR positioning in RAN2#99 but put further discussions on NR positioning on hold until RAN2 NR adhoc in January 2018. The following have been agreed regarding NR positioning so far</w:t>
      </w:r>
      <w:r w:rsidR="000D5461">
        <w:t xml:space="preserve"> </w:t>
      </w:r>
      <w:r w:rsidR="000D5461">
        <w:fldChar w:fldCharType="begin"/>
      </w:r>
      <w:r w:rsidR="000D5461">
        <w:instrText xml:space="preserve"> REF _Ref503465914 \r \h </w:instrText>
      </w:r>
      <w:r w:rsidR="000D5461">
        <w:fldChar w:fldCharType="separate"/>
      </w:r>
      <w:r w:rsidR="000D5461">
        <w:t>[7]</w:t>
      </w:r>
      <w:r w:rsidR="000D5461">
        <w:fldChar w:fldCharType="end"/>
      </w:r>
      <w:r>
        <w:t>:</w:t>
      </w:r>
    </w:p>
    <w:p w14:paraId="7D1DB3DD" w14:textId="77777777" w:rsidR="00440D1D" w:rsidRPr="00503D7F" w:rsidRDefault="00440D1D" w:rsidP="00440D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5053D">
        <w:rPr>
          <w:highlight w:val="green"/>
        </w:rPr>
        <w:t>Agreements</w:t>
      </w:r>
    </w:p>
    <w:p w14:paraId="778A0E55" w14:textId="77777777" w:rsidR="00440D1D" w:rsidRPr="00503D7F" w:rsidRDefault="00440D1D" w:rsidP="00440D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1</w:t>
      </w:r>
      <w:r w:rsidRPr="00503D7F">
        <w:tab/>
        <w:t>The full scope of LPP shall be supported by NR System Architecture and NR devices.</w:t>
      </w:r>
    </w:p>
    <w:p w14:paraId="0654C633" w14:textId="77777777" w:rsidR="00440D1D" w:rsidRPr="00503D7F" w:rsidRDefault="00440D1D" w:rsidP="00440D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2</w:t>
      </w:r>
      <w:r w:rsidRPr="00503D7F">
        <w:tab/>
        <w:t>LPP messages are transported in NAS messages which in NR RRC (similar to LTE RRC).</w:t>
      </w:r>
    </w:p>
    <w:p w14:paraId="7D44349E" w14:textId="77777777" w:rsidR="00440D1D" w:rsidRPr="00503D7F" w:rsidRDefault="00440D1D" w:rsidP="00440D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3</w:t>
      </w:r>
      <w:r w:rsidRPr="00503D7F">
        <w:tab/>
        <w:t>Support for UTDOA method in NR may be revisited in further releases after further progress in SA2 work.</w:t>
      </w:r>
    </w:p>
    <w:p w14:paraId="3914B350" w14:textId="10A582B1" w:rsidR="00440D1D" w:rsidRDefault="00440D1D" w:rsidP="00CD4C7B"/>
    <w:p w14:paraId="285DE245" w14:textId="77777777" w:rsidR="00440D1D" w:rsidRPr="00503D7F" w:rsidRDefault="00440D1D" w:rsidP="00440D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5053D">
        <w:rPr>
          <w:highlight w:val="green"/>
        </w:rPr>
        <w:t>Agreements</w:t>
      </w:r>
    </w:p>
    <w:p w14:paraId="34BE26B7" w14:textId="77777777" w:rsidR="00440D1D" w:rsidRPr="00503D7F" w:rsidRDefault="00440D1D" w:rsidP="00440D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1:</w:t>
      </w:r>
      <w:r w:rsidRPr="00503D7F">
        <w:tab/>
        <w:t xml:space="preserve">Positioning network elements (UE, NG-RAN, AMF, LMF) in the positioning related architecture in TS 23.501 [2] should be used as the basis for positioning support for NG-RAN in Release 15. </w:t>
      </w:r>
    </w:p>
    <w:p w14:paraId="7DE0166A" w14:textId="77777777" w:rsidR="00440D1D" w:rsidRPr="00503D7F" w:rsidRDefault="00440D1D" w:rsidP="00440D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2:</w:t>
      </w:r>
      <w:r w:rsidRPr="00503D7F">
        <w:tab/>
        <w:t>TS 38.305 will define stage 2 positioning for NG-RAN for both NR and E-UTRA access.</w:t>
      </w:r>
    </w:p>
    <w:p w14:paraId="38937E0B" w14:textId="77777777" w:rsidR="00440D1D" w:rsidRDefault="00440D1D" w:rsidP="00CD4C7B"/>
    <w:p w14:paraId="1A116CAD" w14:textId="7927FA8F" w:rsidR="00440D1D" w:rsidRDefault="00440D1D" w:rsidP="00CD4C7B">
      <w:r>
        <w:t xml:space="preserve">The objectives for NR positioning in Rel-15 </w:t>
      </w:r>
      <w:r w:rsidR="000D5461">
        <w:fldChar w:fldCharType="begin"/>
      </w:r>
      <w:r w:rsidR="000D5461">
        <w:instrText xml:space="preserve"> REF _Ref503465941 \r \h </w:instrText>
      </w:r>
      <w:r w:rsidR="000D5461">
        <w:fldChar w:fldCharType="separate"/>
      </w:r>
      <w:r w:rsidR="000D5461">
        <w:t>[6]</w:t>
      </w:r>
      <w:r w:rsidR="000D5461">
        <w:fldChar w:fldCharType="end"/>
      </w:r>
      <w:r w:rsidR="001329A3">
        <w:t xml:space="preserve"> </w:t>
      </w:r>
      <w:r>
        <w:t>are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4CD7" w14:paraId="4EF281FD" w14:textId="77777777" w:rsidTr="00B74CD7">
        <w:tc>
          <w:tcPr>
            <w:tcW w:w="9631" w:type="dxa"/>
          </w:tcPr>
          <w:p w14:paraId="4871B6A1" w14:textId="77777777" w:rsidR="00B74CD7" w:rsidRDefault="00B74CD7" w:rsidP="00B74CD7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Support of positioning </w:t>
            </w:r>
            <w:r w:rsidRPr="003E799B">
              <w:rPr>
                <w:lang w:eastAsia="ja-JP"/>
              </w:rPr>
              <w:t>to comply with regulatory requirements</w:t>
            </w:r>
            <w:r>
              <w:rPr>
                <w:lang w:eastAsia="ja-JP"/>
              </w:rPr>
              <w:t xml:space="preserve">: </w:t>
            </w:r>
          </w:p>
          <w:p w14:paraId="4D7811A8" w14:textId="77777777" w:rsidR="00B74CD7" w:rsidRDefault="00B74CD7" w:rsidP="00B74CD7">
            <w:pPr>
              <w:pStyle w:val="B2"/>
              <w:rPr>
                <w:lang w:val="en-US" w:eastAsia="ja-JP"/>
              </w:rPr>
            </w:pPr>
            <w:r>
              <w:rPr>
                <w:lang w:val="en-US" w:eastAsia="ja-JP"/>
              </w:rPr>
              <w:t>-</w:t>
            </w:r>
            <w:r>
              <w:rPr>
                <w:lang w:val="en-US" w:eastAsia="ja-JP"/>
              </w:rPr>
              <w:tab/>
              <w:t>via RAT independent and E-UTRA RAT dependent positioning schemes, including:</w:t>
            </w:r>
          </w:p>
          <w:p w14:paraId="124A4BB3" w14:textId="77777777" w:rsidR="00B74CD7" w:rsidRDefault="00B74CD7" w:rsidP="00B74CD7">
            <w:pPr>
              <w:pStyle w:val="B3"/>
              <w:rPr>
                <w:lang w:val="en-US" w:eastAsia="ja-JP"/>
              </w:rPr>
            </w:pPr>
            <w:r>
              <w:rPr>
                <w:lang w:val="en-US" w:eastAsia="ja-JP"/>
              </w:rPr>
              <w:t>-</w:t>
            </w:r>
            <w:r>
              <w:rPr>
                <w:lang w:val="en-US" w:eastAsia="ja-JP"/>
              </w:rPr>
              <w:tab/>
              <w:t>Transport of LPP messages between 5G-CN and UE through gNB [RAN2];</w:t>
            </w:r>
          </w:p>
          <w:p w14:paraId="4746DA8F" w14:textId="77777777" w:rsidR="00B74CD7" w:rsidRDefault="00B74CD7" w:rsidP="00B74CD7">
            <w:pPr>
              <w:pStyle w:val="B3"/>
              <w:rPr>
                <w:lang w:val="en-US" w:eastAsia="ja-JP"/>
              </w:rPr>
            </w:pPr>
            <w:r>
              <w:rPr>
                <w:lang w:val="en-US" w:eastAsia="ja-JP"/>
              </w:rPr>
              <w:t>-</w:t>
            </w:r>
            <w:r>
              <w:rPr>
                <w:lang w:val="en-US" w:eastAsia="ja-JP"/>
              </w:rPr>
              <w:tab/>
              <w:t>Transport of LPPa type messages between 5G-CN and NG-RAN hosting E-UTRA (eNB) [RAN2, RAN3];</w:t>
            </w:r>
          </w:p>
          <w:p w14:paraId="043B7333" w14:textId="77777777" w:rsidR="00B74CD7" w:rsidRDefault="00B74CD7" w:rsidP="00B74CD7">
            <w:pPr>
              <w:pStyle w:val="NO"/>
              <w:rPr>
                <w:lang w:val="en-US" w:eastAsia="ja-JP"/>
              </w:rPr>
            </w:pPr>
            <w:r>
              <w:rPr>
                <w:lang w:val="en-US" w:eastAsia="ja-JP"/>
              </w:rPr>
              <w:t>NOTE:</w:t>
            </w:r>
            <w:r>
              <w:rPr>
                <w:lang w:val="en-US" w:eastAsia="ja-JP"/>
              </w:rPr>
              <w:tab/>
              <w:t>This objective is intended for the architecture options 4 and 7, and can be reused for option 5.</w:t>
            </w:r>
          </w:p>
          <w:p w14:paraId="77BF176F" w14:textId="77777777" w:rsidR="00B74CD7" w:rsidRDefault="00B74CD7" w:rsidP="00B74CD7">
            <w:pPr>
              <w:pStyle w:val="B3"/>
              <w:rPr>
                <w:lang w:val="en-US" w:eastAsia="ja-JP"/>
              </w:rPr>
            </w:pPr>
            <w:r>
              <w:rPr>
                <w:lang w:val="en-US" w:eastAsia="ja-JP"/>
              </w:rPr>
              <w:t>-</w:t>
            </w:r>
            <w:r>
              <w:rPr>
                <w:lang w:val="en-US" w:eastAsia="ja-JP"/>
              </w:rPr>
              <w:tab/>
              <w:t>Support of measurement gaps and idle periods for location related inter-RAT measurements [RAN4, RAN2].</w:t>
            </w:r>
          </w:p>
          <w:p w14:paraId="78F2E818" w14:textId="77777777" w:rsidR="00B74CD7" w:rsidRDefault="00B74CD7" w:rsidP="00B74CD7">
            <w:pPr>
              <w:pStyle w:val="B3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NOTE: This objective strives for common design of NR parts of inter-RAT measurement between NR and E-UTRA </w:t>
            </w:r>
          </w:p>
          <w:p w14:paraId="19BEDAC8" w14:textId="77777777" w:rsidR="00B74CD7" w:rsidRDefault="00B74CD7" w:rsidP="00B74CD7">
            <w:pPr>
              <w:pStyle w:val="B2"/>
              <w:rPr>
                <w:lang w:val="en-US" w:eastAsia="ja-JP"/>
              </w:rPr>
            </w:pPr>
            <w:r>
              <w:rPr>
                <w:lang w:val="en-US" w:eastAsia="ja-JP"/>
              </w:rPr>
              <w:t>-</w:t>
            </w:r>
            <w:r>
              <w:rPr>
                <w:lang w:val="en-US" w:eastAsia="ja-JP"/>
              </w:rPr>
              <w:tab/>
              <w:t xml:space="preserve">via network based NR CID </w:t>
            </w:r>
            <w:r w:rsidRPr="003E799B">
              <w:rPr>
                <w:lang w:val="en-US" w:eastAsia="ja-JP"/>
              </w:rPr>
              <w:t>and cell portion</w:t>
            </w:r>
            <w:r>
              <w:rPr>
                <w:lang w:val="en-US" w:eastAsia="ja-JP"/>
              </w:rPr>
              <w:t xml:space="preserve"> positioning, including:</w:t>
            </w:r>
          </w:p>
          <w:p w14:paraId="1D0B20B5" w14:textId="48F8B979" w:rsidR="00B74CD7" w:rsidRPr="00B74CD7" w:rsidRDefault="00B74CD7" w:rsidP="00B74CD7">
            <w:pPr>
              <w:pStyle w:val="B3"/>
              <w:rPr>
                <w:lang w:val="en-US" w:eastAsia="ja-JP"/>
              </w:rPr>
            </w:pPr>
            <w:r>
              <w:rPr>
                <w:lang w:val="en-US" w:eastAsia="ja-JP"/>
              </w:rPr>
              <w:t>-</w:t>
            </w:r>
            <w:r>
              <w:rPr>
                <w:lang w:val="en-US" w:eastAsia="ja-JP"/>
              </w:rPr>
              <w:tab/>
              <w:t>Definition of messages</w:t>
            </w:r>
            <w:r>
              <w:rPr>
                <w:lang w:val="en-US"/>
              </w:rPr>
              <w:t xml:space="preserve"> </w:t>
            </w:r>
            <w:r w:rsidRPr="003E799B">
              <w:rPr>
                <w:lang w:val="en-US" w:eastAsia="ja-JP"/>
              </w:rPr>
              <w:t>and transport between 5G-CN and NG-RAN hosting NR (gNB) [RAN3, RAN2].</w:t>
            </w:r>
          </w:p>
        </w:tc>
      </w:tr>
    </w:tbl>
    <w:p w14:paraId="5FF0E443" w14:textId="228CF4BB" w:rsidR="00CD4C7B" w:rsidRPr="006E13D1" w:rsidRDefault="00CD4C7B" w:rsidP="00CD4C7B">
      <w:pPr>
        <w:pStyle w:val="Heading1"/>
      </w:pPr>
      <w:r w:rsidRPr="006E13D1">
        <w:lastRenderedPageBreak/>
        <w:t>3</w:t>
      </w:r>
      <w:r w:rsidRPr="006E13D1">
        <w:tab/>
      </w:r>
      <w:r w:rsidR="00B74CD7">
        <w:t>Discussion</w:t>
      </w:r>
    </w:p>
    <w:p w14:paraId="3771C9CA" w14:textId="6F97FCAB" w:rsidR="00CD4C7B" w:rsidRPr="006E13D1" w:rsidRDefault="00CD4C7B" w:rsidP="00CD4C7B">
      <w:pPr>
        <w:pStyle w:val="Heading2"/>
      </w:pPr>
      <w:r w:rsidRPr="006E13D1">
        <w:t>3.1</w:t>
      </w:r>
      <w:r w:rsidRPr="006E13D1">
        <w:tab/>
      </w:r>
      <w:r w:rsidR="00D74B07">
        <w:t>OTDOA support in initial NR release</w:t>
      </w:r>
    </w:p>
    <w:p w14:paraId="1255FB9B" w14:textId="4026D822" w:rsidR="00905582" w:rsidRDefault="00B74CD7" w:rsidP="00066FBB">
      <w:r w:rsidRPr="00B74CD7">
        <w:t xml:space="preserve">The </w:t>
      </w:r>
      <w:r>
        <w:t xml:space="preserve">NR WID </w:t>
      </w:r>
      <w:r w:rsidR="000D5461">
        <w:fldChar w:fldCharType="begin"/>
      </w:r>
      <w:r w:rsidR="000D5461">
        <w:instrText xml:space="preserve"> REF _Ref503465941 \r \h </w:instrText>
      </w:r>
      <w:r w:rsidR="000D5461">
        <w:fldChar w:fldCharType="separate"/>
      </w:r>
      <w:r w:rsidR="000D5461">
        <w:t>[6]</w:t>
      </w:r>
      <w:r w:rsidR="000D5461">
        <w:fldChar w:fldCharType="end"/>
      </w:r>
      <w:r w:rsidR="001329A3">
        <w:t xml:space="preserve"> </w:t>
      </w:r>
      <w:r w:rsidRPr="00B74CD7">
        <w:t>clearly states that in Rel-15, support positioning to comply with regulatory requirements via E-UTRA RAT dependent positioning schemes.</w:t>
      </w:r>
      <w:r>
        <w:t xml:space="preserve"> </w:t>
      </w:r>
      <w:r w:rsidRPr="00B74CD7">
        <w:t>This means we need to support E-UTRA RAT dependent OTDOA positioning in Rel-15</w:t>
      </w:r>
      <w:r>
        <w:t xml:space="preserve">. Also, </w:t>
      </w:r>
      <w:r w:rsidRPr="00B74CD7">
        <w:t xml:space="preserve">RAN2#99 </w:t>
      </w:r>
      <w:r>
        <w:t xml:space="preserve">it was </w:t>
      </w:r>
      <w:r w:rsidRPr="00B74CD7">
        <w:t>agreed that the full scope of LPP shall be supported by NR System Architecture and NR devices</w:t>
      </w:r>
      <w:r>
        <w:t xml:space="preserve">. </w:t>
      </w:r>
    </w:p>
    <w:p w14:paraId="716ADA5C" w14:textId="5969EA9F" w:rsidR="00905582" w:rsidRPr="001A109C" w:rsidRDefault="00905582" w:rsidP="00066FBB">
      <w:pPr>
        <w:rPr>
          <w:b/>
        </w:rPr>
      </w:pPr>
      <w:r w:rsidRPr="001A109C">
        <w:rPr>
          <w:b/>
        </w:rPr>
        <w:t>Proposal 1: In Rel-15 NR shall support E-UTRA RAT dependent OTDOA positioning. Full OTDOA positioning support native to NR using NR-specific signals to be supported in a future release.</w:t>
      </w:r>
    </w:p>
    <w:p w14:paraId="2F53ECFA" w14:textId="3BDAB775" w:rsidR="00905582" w:rsidRDefault="00B74CD7" w:rsidP="00066FBB">
      <w:r>
        <w:t xml:space="preserve">The NR WID </w:t>
      </w:r>
      <w:r w:rsidRPr="00B74CD7">
        <w:t>also states that we need to support transport of LPP messages between 5G-CN (LMF) and UE through gNB</w:t>
      </w:r>
      <w:r>
        <w:t xml:space="preserve">. Also, in </w:t>
      </w:r>
      <w:r w:rsidRPr="00B74CD7">
        <w:t xml:space="preserve">RAN2#99 </w:t>
      </w:r>
      <w:r>
        <w:t xml:space="preserve">it was </w:t>
      </w:r>
      <w:r w:rsidRPr="00B74CD7">
        <w:t>agreed that LPP messages are transported in NAS messages within NR RRC</w:t>
      </w:r>
      <w:r>
        <w:t xml:space="preserve">. </w:t>
      </w:r>
      <w:r w:rsidR="00066FBB" w:rsidRPr="00066FBB">
        <w:t>So</w:t>
      </w:r>
      <w:r w:rsidR="00066FBB">
        <w:t>,</w:t>
      </w:r>
      <w:r w:rsidR="00066FBB" w:rsidRPr="00066FBB">
        <w:t xml:space="preserve"> we assume that in Rel-15, LMF will support LP</w:t>
      </w:r>
      <w:r w:rsidR="00066FBB">
        <w:t>P protocol as defined in TS 36.355</w:t>
      </w:r>
      <w:r w:rsidR="00905582">
        <w:t xml:space="preserve"> </w:t>
      </w:r>
      <w:r w:rsidR="000D5461">
        <w:fldChar w:fldCharType="begin"/>
      </w:r>
      <w:r w:rsidR="000D5461">
        <w:instrText xml:space="preserve"> REF _Ref503465978 \r \h </w:instrText>
      </w:r>
      <w:r w:rsidR="000D5461">
        <w:fldChar w:fldCharType="separate"/>
      </w:r>
      <w:r w:rsidR="000D5461">
        <w:t>[2]</w:t>
      </w:r>
      <w:r w:rsidR="000D5461">
        <w:fldChar w:fldCharType="end"/>
      </w:r>
      <w:r w:rsidR="001329A3">
        <w:t xml:space="preserve"> </w:t>
      </w:r>
      <w:r w:rsidR="00905582">
        <w:t xml:space="preserve">and that this </w:t>
      </w:r>
      <w:r w:rsidR="00066FBB">
        <w:t xml:space="preserve">specification is applicable </w:t>
      </w:r>
      <w:r w:rsidR="00905582">
        <w:t xml:space="preserve">as such </w:t>
      </w:r>
      <w:r w:rsidR="00066FBB">
        <w:t>for NR also.</w:t>
      </w:r>
      <w:r w:rsidR="00905582">
        <w:t xml:space="preserve"> </w:t>
      </w:r>
    </w:p>
    <w:p w14:paraId="26B04BE1" w14:textId="1479E755" w:rsidR="00905582" w:rsidRPr="001A109C" w:rsidRDefault="00B67FBF" w:rsidP="00066FBB">
      <w:pPr>
        <w:rPr>
          <w:b/>
        </w:rPr>
      </w:pPr>
      <w:r>
        <w:rPr>
          <w:b/>
        </w:rPr>
        <w:t>Proposal 2</w:t>
      </w:r>
      <w:r w:rsidR="00905582" w:rsidRPr="00905582">
        <w:rPr>
          <w:b/>
        </w:rPr>
        <w:t xml:space="preserve">: RAN2 to confirm whether TS 36.355 is applicable as such for NR also and whether any NR specific updates in TS 36.355 is allowed or if a new NR stage 3 </w:t>
      </w:r>
      <w:r w:rsidR="00534D65">
        <w:rPr>
          <w:b/>
        </w:rPr>
        <w:t>positioning specification</w:t>
      </w:r>
      <w:r w:rsidR="00905582" w:rsidRPr="00905582">
        <w:rPr>
          <w:b/>
        </w:rPr>
        <w:t xml:space="preserve"> need to be created </w:t>
      </w:r>
      <w:r w:rsidR="00534D65">
        <w:rPr>
          <w:b/>
        </w:rPr>
        <w:t xml:space="preserve">copying over the contents of </w:t>
      </w:r>
      <w:r w:rsidR="00905582" w:rsidRPr="00905582">
        <w:rPr>
          <w:b/>
        </w:rPr>
        <w:t>TS 36.355</w:t>
      </w:r>
      <w:r w:rsidR="00534D65">
        <w:rPr>
          <w:b/>
        </w:rPr>
        <w:t xml:space="preserve"> to allow </w:t>
      </w:r>
      <w:r w:rsidR="00224717">
        <w:rPr>
          <w:b/>
        </w:rPr>
        <w:t xml:space="preserve">any </w:t>
      </w:r>
      <w:r w:rsidR="00534D65">
        <w:rPr>
          <w:b/>
        </w:rPr>
        <w:t xml:space="preserve">NR specific changes to </w:t>
      </w:r>
      <w:r w:rsidR="00224717">
        <w:rPr>
          <w:b/>
        </w:rPr>
        <w:t xml:space="preserve">the </w:t>
      </w:r>
      <w:r w:rsidR="00534D65">
        <w:rPr>
          <w:b/>
        </w:rPr>
        <w:t>LPP protocol.</w:t>
      </w:r>
    </w:p>
    <w:p w14:paraId="43831887" w14:textId="312D8AE3" w:rsidR="00066FBB" w:rsidRDefault="001A109C" w:rsidP="00066FBB">
      <w:r>
        <w:t xml:space="preserve">Based on the above discussions it </w:t>
      </w:r>
      <w:r w:rsidR="009C2E47">
        <w:t xml:space="preserve">means in Rel-15 the </w:t>
      </w:r>
      <w:r w:rsidR="00066FBB">
        <w:t>LMF will support signal</w:t>
      </w:r>
      <w:r w:rsidR="00905582">
        <w:t>l</w:t>
      </w:r>
      <w:r w:rsidR="00066FBB">
        <w:t>ing of OTDOA assistance data to Rel-15 UEs</w:t>
      </w:r>
      <w:r>
        <w:t xml:space="preserve">. </w:t>
      </w:r>
      <w:r w:rsidR="00066FBB">
        <w:t>As NR does not support PRS-like signal in Rel-15 NR cells are not expected to be included as part of OTDOA assistance data</w:t>
      </w:r>
      <w:r>
        <w:t xml:space="preserve">. </w:t>
      </w:r>
      <w:r w:rsidR="00066FBB">
        <w:t>OTDOA assistance data from LMF to UE in Rel-15 is expect</w:t>
      </w:r>
      <w:r w:rsidR="00D74B07">
        <w:t>ed to include only E-UTRA cells.</w:t>
      </w:r>
    </w:p>
    <w:p w14:paraId="5A7E381B" w14:textId="4A8D26A8" w:rsidR="00CD4C7B" w:rsidRPr="006E13D1" w:rsidRDefault="00CD4C7B" w:rsidP="00CD4C7B">
      <w:pPr>
        <w:pStyle w:val="Heading2"/>
      </w:pPr>
      <w:r w:rsidRPr="006E13D1">
        <w:t>3.2</w:t>
      </w:r>
      <w:r w:rsidRPr="006E13D1">
        <w:tab/>
      </w:r>
      <w:r w:rsidR="00D74B07">
        <w:t>LMF access to E-UTRA cell information</w:t>
      </w:r>
    </w:p>
    <w:p w14:paraId="2CDB7C6B" w14:textId="4C91AF88" w:rsidR="00D74B07" w:rsidRDefault="00D74B07" w:rsidP="00CD4C7B">
      <w:r>
        <w:t>The n</w:t>
      </w:r>
      <w:r w:rsidRPr="00D74B07">
        <w:t xml:space="preserve">ext question is how does LMF get the information about E-UTRA cells </w:t>
      </w:r>
      <w:r>
        <w:t xml:space="preserve">and </w:t>
      </w:r>
      <w:r w:rsidRPr="00D74B07">
        <w:t>the PRS configuration of E-UTRA cells</w:t>
      </w:r>
      <w:r>
        <w:t>?</w:t>
      </w:r>
      <w:r w:rsidRPr="00D74B07">
        <w:t xml:space="preserve"> There are multiple ways this can be accomplished</w:t>
      </w:r>
      <w:r>
        <w:t xml:space="preserve"> </w:t>
      </w:r>
      <w:r w:rsidR="00927593">
        <w:t xml:space="preserve">and </w:t>
      </w:r>
      <w:r>
        <w:t>some of which are listed below</w:t>
      </w:r>
      <w:r w:rsidR="00B67FBF">
        <w:t>. Note that all these options require discussion in RAN3 and SA2 also to look at implications to NG-RAN and 5GC architecture and interfaces.</w:t>
      </w:r>
    </w:p>
    <w:p w14:paraId="2A7E65FE" w14:textId="3BCE299C" w:rsidR="00D74B07" w:rsidRDefault="008B007C" w:rsidP="00D74B07">
      <w:pPr>
        <w:pStyle w:val="B1"/>
      </w:pPr>
      <w:r w:rsidRPr="009062EA">
        <w:rPr>
          <w:b/>
        </w:rPr>
        <w:t xml:space="preserve">Option </w:t>
      </w:r>
      <w:r w:rsidR="00927593" w:rsidRPr="009062EA">
        <w:rPr>
          <w:b/>
        </w:rPr>
        <w:t>1</w:t>
      </w:r>
      <w:r w:rsidR="009062EA">
        <w:rPr>
          <w:b/>
        </w:rPr>
        <w:t>,</w:t>
      </w:r>
      <w:r w:rsidR="00D74B07" w:rsidRPr="009062EA">
        <w:rPr>
          <w:b/>
        </w:rPr>
        <w:t xml:space="preserve"> </w:t>
      </w:r>
      <w:r w:rsidR="009062EA" w:rsidRPr="009062EA">
        <w:rPr>
          <w:b/>
        </w:rPr>
        <w:t>Using NPPa protocol:</w:t>
      </w:r>
      <w:r w:rsidR="009062EA">
        <w:t xml:space="preserve"> </w:t>
      </w:r>
      <w:r w:rsidR="00D74B07">
        <w:t xml:space="preserve">LMF may get </w:t>
      </w:r>
      <w:r w:rsidR="009062EA">
        <w:t>the E-UTRA cell informatio</w:t>
      </w:r>
      <w:r w:rsidR="00D542BA">
        <w:t xml:space="preserve">n and PRS configuration using something like the </w:t>
      </w:r>
      <w:r w:rsidR="009062EA">
        <w:t>OTDOA Information Transfer procedure in LPPa</w:t>
      </w:r>
      <w:r w:rsidR="000D5461">
        <w:t xml:space="preserve"> </w:t>
      </w:r>
      <w:r w:rsidR="000D5461">
        <w:fldChar w:fldCharType="begin"/>
      </w:r>
      <w:r w:rsidR="000D5461">
        <w:instrText xml:space="preserve"> REF _Ref503465995 \r \h </w:instrText>
      </w:r>
      <w:r w:rsidR="000D5461">
        <w:fldChar w:fldCharType="separate"/>
      </w:r>
      <w:r w:rsidR="000D5461">
        <w:t>[3]</w:t>
      </w:r>
      <w:r w:rsidR="000D5461">
        <w:fldChar w:fldCharType="end"/>
      </w:r>
      <w:r w:rsidR="009062EA">
        <w:t xml:space="preserve">. This allows the LMF to get E-UTRA cell information </w:t>
      </w:r>
      <w:r>
        <w:t xml:space="preserve">from </w:t>
      </w:r>
      <w:r w:rsidR="009062EA">
        <w:t xml:space="preserve">an </w:t>
      </w:r>
      <w:r>
        <w:t xml:space="preserve">ng-eNB </w:t>
      </w:r>
      <w:r w:rsidR="009062EA">
        <w:t xml:space="preserve">in Rel-15 since ng-eNB being part of NG-RAN may support NPPa </w:t>
      </w:r>
      <w:r w:rsidR="00D542BA">
        <w:t>just like</w:t>
      </w:r>
      <w:r w:rsidR="009062EA">
        <w:t xml:space="preserve"> a gNB</w:t>
      </w:r>
      <w:r>
        <w:t xml:space="preserve">. Also, </w:t>
      </w:r>
      <w:r w:rsidR="009062EA">
        <w:t xml:space="preserve">there is the possibility that </w:t>
      </w:r>
      <w:r>
        <w:t xml:space="preserve">the </w:t>
      </w:r>
      <w:r w:rsidR="00D74B07">
        <w:t xml:space="preserve">ng-eNB may get </w:t>
      </w:r>
      <w:r w:rsidR="009062EA">
        <w:t xml:space="preserve">E-UTRA cell information </w:t>
      </w:r>
      <w:r w:rsidR="001329A3">
        <w:t xml:space="preserve">over Xn </w:t>
      </w:r>
      <w:r w:rsidR="00D74B07">
        <w:t xml:space="preserve">from </w:t>
      </w:r>
      <w:r w:rsidR="009062EA">
        <w:t xml:space="preserve">an </w:t>
      </w:r>
      <w:r w:rsidR="00D74B07">
        <w:t>eNB</w:t>
      </w:r>
      <w:r w:rsidR="009062EA">
        <w:t xml:space="preserve"> and pass it on to the LMF. Since RAN3 is responsible for NG-RAN to LMF interface this Option 1 requires input from RAN3.</w:t>
      </w:r>
    </w:p>
    <w:p w14:paraId="4E1B83F6" w14:textId="4B5B25AE" w:rsidR="00D74B07" w:rsidRDefault="008B007C" w:rsidP="00D74B07">
      <w:pPr>
        <w:pStyle w:val="B1"/>
      </w:pPr>
      <w:r w:rsidRPr="009062EA">
        <w:rPr>
          <w:b/>
        </w:rPr>
        <w:t xml:space="preserve">Option </w:t>
      </w:r>
      <w:r w:rsidR="00927593" w:rsidRPr="009062EA">
        <w:rPr>
          <w:b/>
        </w:rPr>
        <w:t>2</w:t>
      </w:r>
      <w:r w:rsidR="009062EA" w:rsidRPr="009062EA">
        <w:rPr>
          <w:b/>
        </w:rPr>
        <w:t>, Using LPPa protocol</w:t>
      </w:r>
      <w:r w:rsidR="00D74B07" w:rsidRPr="009062EA">
        <w:rPr>
          <w:b/>
        </w:rPr>
        <w:t>:</w:t>
      </w:r>
      <w:r w:rsidR="00D74B07">
        <w:t xml:space="preserve"> LMF </w:t>
      </w:r>
      <w:r w:rsidR="00D542BA">
        <w:t xml:space="preserve">could possibly </w:t>
      </w:r>
      <w:r w:rsidR="00D74B07">
        <w:t xml:space="preserve">support </w:t>
      </w:r>
      <w:r w:rsidR="00D542BA">
        <w:t xml:space="preserve">a light version of </w:t>
      </w:r>
      <w:r w:rsidR="00D74B07">
        <w:t xml:space="preserve">LPPa </w:t>
      </w:r>
      <w:r>
        <w:t xml:space="preserve">protocol </w:t>
      </w:r>
      <w:r w:rsidR="00D542BA">
        <w:t xml:space="preserve">in Rel-15 (in addition to NPPa protocol) </w:t>
      </w:r>
      <w:r>
        <w:t xml:space="preserve">and get </w:t>
      </w:r>
      <w:r w:rsidR="00D542BA">
        <w:t xml:space="preserve">the E-UTRA cell information </w:t>
      </w:r>
      <w:r>
        <w:t xml:space="preserve">directly from </w:t>
      </w:r>
      <w:r w:rsidR="00D542BA">
        <w:t xml:space="preserve">legacy pre-Rel-15 </w:t>
      </w:r>
      <w:r>
        <w:t>eNBs.</w:t>
      </w:r>
      <w:r w:rsidR="00D542BA">
        <w:t xml:space="preserve"> </w:t>
      </w:r>
      <w:r w:rsidR="005E1125">
        <w:t xml:space="preserve">This is not our preferred option but it is up to </w:t>
      </w:r>
      <w:r w:rsidR="00D74B07">
        <w:t xml:space="preserve">RAN3 </w:t>
      </w:r>
      <w:r w:rsidR="005E1125">
        <w:t xml:space="preserve">to decide </w:t>
      </w:r>
      <w:r w:rsidR="00D74B07">
        <w:t xml:space="preserve">whether LMF should support </w:t>
      </w:r>
      <w:r w:rsidR="005E1125">
        <w:t>a light LPPa in additional to NPPa</w:t>
      </w:r>
      <w:r w:rsidR="00D74B07">
        <w:t xml:space="preserve">. </w:t>
      </w:r>
      <w:r w:rsidR="005E1125">
        <w:t xml:space="preserve">Note that the NR </w:t>
      </w:r>
      <w:r w:rsidR="00D74B07">
        <w:t xml:space="preserve">WID already excluded LPPa so </w:t>
      </w:r>
      <w:r w:rsidR="001329A3">
        <w:t xml:space="preserve">in our opinion </w:t>
      </w:r>
      <w:r w:rsidR="00D74B07">
        <w:t xml:space="preserve">this option is </w:t>
      </w:r>
      <w:r w:rsidR="005E1125">
        <w:t>precluded.</w:t>
      </w:r>
    </w:p>
    <w:p w14:paraId="456ED3F1" w14:textId="0BBC1152" w:rsidR="00927593" w:rsidRDefault="00927593" w:rsidP="00927593">
      <w:pPr>
        <w:pStyle w:val="B1"/>
      </w:pPr>
      <w:r w:rsidRPr="005E1125">
        <w:rPr>
          <w:b/>
        </w:rPr>
        <w:t xml:space="preserve">Option </w:t>
      </w:r>
      <w:r w:rsidR="005E1125" w:rsidRPr="005E1125">
        <w:rPr>
          <w:b/>
        </w:rPr>
        <w:t>3,</w:t>
      </w:r>
      <w:r w:rsidRPr="005E1125">
        <w:rPr>
          <w:b/>
        </w:rPr>
        <w:t xml:space="preserve"> Up to LMF implementation:</w:t>
      </w:r>
      <w:r>
        <w:t xml:space="preserve"> </w:t>
      </w:r>
      <w:r w:rsidR="005E1125">
        <w:t>As an implementation option the LMF and E-SMLC functions could be in one box in which case it is up to LMF implementation to get the E-UTRA cell information that is av</w:t>
      </w:r>
      <w:r w:rsidR="00B67FBF">
        <w:t>ailable to the E-SMLC from legacy eNBs. NPPa could be used for OTDOA information transfer from ng-eNB to LMF. In this case no need for Xn support for transfer of E-UTRA cell information from eNB to ng-eNB.</w:t>
      </w:r>
    </w:p>
    <w:p w14:paraId="27B01C83" w14:textId="6677F668" w:rsidR="00D74B07" w:rsidRPr="00B67FBF" w:rsidRDefault="00B67FBF" w:rsidP="00D74B07">
      <w:pPr>
        <w:rPr>
          <w:b/>
        </w:rPr>
      </w:pPr>
      <w:r w:rsidRPr="00B67FBF">
        <w:rPr>
          <w:b/>
        </w:rPr>
        <w:t>Proposal 3: Given the tight schedule for Rel-15 it is proposed to leave it up to LMF implementation as to how LMF obtains the E-UTRA cell information and PRS configuration from E-UTRA cells.</w:t>
      </w:r>
    </w:p>
    <w:p w14:paraId="418B1D65" w14:textId="099B80D1" w:rsidR="00186F57" w:rsidRPr="006E13D1" w:rsidRDefault="00186F57" w:rsidP="00186F57">
      <w:pPr>
        <w:pStyle w:val="Heading2"/>
      </w:pPr>
      <w:r w:rsidRPr="006E13D1">
        <w:t>3.</w:t>
      </w:r>
      <w:r>
        <w:t>3</w:t>
      </w:r>
      <w:r w:rsidRPr="006E13D1">
        <w:tab/>
      </w:r>
      <w:r>
        <w:t>Inter-RAT RSTD measurement</w:t>
      </w:r>
    </w:p>
    <w:p w14:paraId="371AC19E" w14:textId="47F81006" w:rsidR="00186F57" w:rsidRDefault="00186F57" w:rsidP="00D74B07">
      <w:r w:rsidRPr="00186F57">
        <w:t xml:space="preserve">Since UE measurement based on </w:t>
      </w:r>
      <w:r>
        <w:t xml:space="preserve">PRS signal transmitted from a </w:t>
      </w:r>
      <w:r w:rsidRPr="00186F57">
        <w:t xml:space="preserve">E-UTRA cell </w:t>
      </w:r>
      <w:r>
        <w:t xml:space="preserve">while the UE is being served by a NR cell </w:t>
      </w:r>
      <w:r w:rsidRPr="00186F57">
        <w:t xml:space="preserve">is an inter-RAT RSTD measurement it requires measurement gaps to </w:t>
      </w:r>
      <w:r w:rsidR="00762F6A">
        <w:t xml:space="preserve">perform </w:t>
      </w:r>
      <w:r w:rsidRPr="00186F57">
        <w:t>the measurement</w:t>
      </w:r>
      <w:r w:rsidR="00762F6A">
        <w:t xml:space="preserve">. </w:t>
      </w:r>
      <w:r w:rsidR="00762F6A" w:rsidRPr="00762F6A">
        <w:t xml:space="preserve">RAN1 </w:t>
      </w:r>
      <w:r w:rsidR="00762F6A">
        <w:t xml:space="preserve">had already introduced </w:t>
      </w:r>
      <w:r w:rsidR="00762F6A" w:rsidRPr="00762F6A">
        <w:t xml:space="preserve">RSTD </w:t>
      </w:r>
      <w:r w:rsidR="00762F6A">
        <w:t xml:space="preserve">for E-UTRAN </w:t>
      </w:r>
      <w:r w:rsidR="00762F6A" w:rsidRPr="00762F6A">
        <w:t xml:space="preserve">measurement </w:t>
      </w:r>
      <w:r w:rsidR="00762F6A">
        <w:t xml:space="preserve">in TS 38.215 </w:t>
      </w:r>
      <w:r w:rsidR="000D5461">
        <w:fldChar w:fldCharType="begin"/>
      </w:r>
      <w:r w:rsidR="000D5461">
        <w:instrText xml:space="preserve"> REF _Ref503466010 \r \h </w:instrText>
      </w:r>
      <w:r w:rsidR="000D5461">
        <w:fldChar w:fldCharType="separate"/>
      </w:r>
      <w:r w:rsidR="000D5461">
        <w:t>[5]</w:t>
      </w:r>
      <w:r w:rsidR="000D5461">
        <w:fldChar w:fldCharType="end"/>
      </w:r>
      <w:r w:rsidR="001329A3">
        <w:t xml:space="preserve"> </w:t>
      </w:r>
      <w:r w:rsidR="00762F6A">
        <w:t xml:space="preserve">for </w:t>
      </w:r>
      <w:r w:rsidR="00762F6A" w:rsidRPr="00762F6A">
        <w:t>Rel</w:t>
      </w:r>
      <w:r w:rsidR="00762F6A">
        <w:t xml:space="preserve">-15. It is up to RAN4 to study the measurement performance for inter-RAT RSTD measurement. </w:t>
      </w:r>
      <w:r w:rsidR="00762F6A" w:rsidRPr="00762F6A">
        <w:t xml:space="preserve">From RAN2 </w:t>
      </w:r>
      <w:r w:rsidR="00762F6A">
        <w:t xml:space="preserve">point of view the </w:t>
      </w:r>
      <w:r w:rsidR="00762F6A" w:rsidRPr="00762F6A">
        <w:t xml:space="preserve">inter-RAT RSTD measurement handling </w:t>
      </w:r>
      <w:r w:rsidR="00762F6A">
        <w:t xml:space="preserve">will be the same as for </w:t>
      </w:r>
      <w:r w:rsidR="00762F6A" w:rsidRPr="00762F6A">
        <w:t>i</w:t>
      </w:r>
      <w:r w:rsidR="00762F6A">
        <w:t xml:space="preserve">nter-frequency RSTD measurement. </w:t>
      </w:r>
      <w:r w:rsidR="00762F6A" w:rsidRPr="00762F6A">
        <w:t xml:space="preserve">Since measurement gap configuration need to be done at </w:t>
      </w:r>
      <w:r w:rsidR="00851EBC">
        <w:t xml:space="preserve">NR </w:t>
      </w:r>
      <w:r w:rsidR="00762F6A" w:rsidRPr="00762F6A">
        <w:t xml:space="preserve">RRC layer but inter-RAT RSTD measurements need to be reported at LPP </w:t>
      </w:r>
      <w:r w:rsidR="00851EBC" w:rsidRPr="00762F6A">
        <w:t xml:space="preserve">layer </w:t>
      </w:r>
      <w:r w:rsidR="00851EBC">
        <w:t xml:space="preserve">from UE to LMF, </w:t>
      </w:r>
      <w:r w:rsidR="00762F6A" w:rsidRPr="00762F6A">
        <w:t xml:space="preserve">it is proposed to </w:t>
      </w:r>
      <w:r w:rsidR="00851EBC">
        <w:t>use the same solution</w:t>
      </w:r>
      <w:r w:rsidR="00762F6A" w:rsidRPr="00762F6A">
        <w:t xml:space="preserve"> </w:t>
      </w:r>
      <w:r w:rsidR="00851EBC">
        <w:t xml:space="preserve">that was introduced for inter-frequency RSTD measurements </w:t>
      </w:r>
      <w:r w:rsidR="00762F6A" w:rsidRPr="00762F6A">
        <w:t>in LTE Rel-10</w:t>
      </w:r>
      <w:r w:rsidR="00762F6A">
        <w:t xml:space="preserve">. </w:t>
      </w:r>
      <w:r w:rsidR="003E15AC" w:rsidRPr="003E15AC">
        <w:t xml:space="preserve">This means if </w:t>
      </w:r>
      <w:r w:rsidR="003E15AC">
        <w:t xml:space="preserve">the </w:t>
      </w:r>
      <w:r w:rsidR="003E15AC" w:rsidRPr="003E15AC">
        <w:t xml:space="preserve">UE has inter-RAT E-UTRA cells in the assistance data </w:t>
      </w:r>
      <w:r w:rsidR="003E15AC">
        <w:t xml:space="preserve">from the LMF </w:t>
      </w:r>
      <w:r w:rsidR="003E15AC" w:rsidRPr="003E15AC">
        <w:t>and when the UE is ready to perform the inter-RAT RSTD measurement</w:t>
      </w:r>
      <w:r w:rsidR="003E15AC">
        <w:t>s</w:t>
      </w:r>
      <w:r w:rsidR="003E15AC" w:rsidRPr="003E15AC">
        <w:t xml:space="preserve"> the UE must </w:t>
      </w:r>
      <w:r w:rsidR="00851EBC">
        <w:t xml:space="preserve">initiate </w:t>
      </w:r>
      <w:r w:rsidR="003E15AC">
        <w:t xml:space="preserve">a </w:t>
      </w:r>
      <w:r w:rsidR="00851EBC">
        <w:t xml:space="preserve">NR </w:t>
      </w:r>
      <w:r w:rsidR="003E15AC" w:rsidRPr="003E15AC">
        <w:t xml:space="preserve">RRC procedure to indicate </w:t>
      </w:r>
      <w:r w:rsidR="003E15AC">
        <w:t xml:space="preserve">to </w:t>
      </w:r>
      <w:r w:rsidR="003E15AC" w:rsidRPr="003E15AC">
        <w:t xml:space="preserve">the gNB that it requires </w:t>
      </w:r>
      <w:r w:rsidR="003E15AC" w:rsidRPr="003E15AC">
        <w:lastRenderedPageBreak/>
        <w:t>measurement gaps for inter-RAT RSTD measurements</w:t>
      </w:r>
      <w:r w:rsidR="003E15AC">
        <w:t xml:space="preserve">. </w:t>
      </w:r>
      <w:r w:rsidR="00851EBC">
        <w:t xml:space="preserve">This new NR RRC procedure can be modelled same as </w:t>
      </w:r>
      <w:r w:rsidR="003E15AC" w:rsidRPr="003E15AC">
        <w:t xml:space="preserve">the </w:t>
      </w:r>
      <w:r w:rsidR="003E15AC">
        <w:t xml:space="preserve">LTE RRC </w:t>
      </w:r>
      <w:r w:rsidR="003E15AC" w:rsidRPr="003E15AC">
        <w:t xml:space="preserve">Inter-frequency RSTD measurement indication procedure </w:t>
      </w:r>
      <w:r w:rsidR="000D5461">
        <w:fldChar w:fldCharType="begin"/>
      </w:r>
      <w:r w:rsidR="000D5461">
        <w:instrText xml:space="preserve"> REF _Ref503466024 \r \h </w:instrText>
      </w:r>
      <w:r w:rsidR="000D5461">
        <w:fldChar w:fldCharType="separate"/>
      </w:r>
      <w:r w:rsidR="000D5461">
        <w:t>[4]</w:t>
      </w:r>
      <w:r w:rsidR="000D5461">
        <w:fldChar w:fldCharType="end"/>
      </w:r>
      <w:r w:rsidR="001329A3">
        <w:t xml:space="preserve"> </w:t>
      </w:r>
      <w:r w:rsidR="003E15AC" w:rsidRPr="003E15AC">
        <w:t xml:space="preserve">but </w:t>
      </w:r>
      <w:r w:rsidR="00F70E66">
        <w:t>can be made</w:t>
      </w:r>
      <w:r w:rsidR="00851EBC">
        <w:t xml:space="preserve"> </w:t>
      </w:r>
      <w:r w:rsidR="003E15AC" w:rsidRPr="003E15AC">
        <w:t>generic for both inter-frequency and inter-RAT RSTD measurement indication to gNB</w:t>
      </w:r>
      <w:r w:rsidR="00851EBC">
        <w:t>.</w:t>
      </w:r>
    </w:p>
    <w:p w14:paraId="219515FA" w14:textId="39FE830C" w:rsidR="00C37BFA" w:rsidRPr="00B1434B" w:rsidRDefault="00C37BFA" w:rsidP="00D74B07">
      <w:pPr>
        <w:rPr>
          <w:b/>
        </w:rPr>
      </w:pPr>
      <w:r w:rsidRPr="00B1434B">
        <w:rPr>
          <w:b/>
        </w:rPr>
        <w:t xml:space="preserve">Proposal 4: Introduce a new NR </w:t>
      </w:r>
      <w:r w:rsidR="00B1434B" w:rsidRPr="00B1434B">
        <w:rPr>
          <w:b/>
        </w:rPr>
        <w:t>RRC procedure viz.</w:t>
      </w:r>
      <w:r w:rsidRPr="00B1434B">
        <w:rPr>
          <w:b/>
        </w:rPr>
        <w:t xml:space="preserve"> RSTD</w:t>
      </w:r>
      <w:r w:rsidR="00B1434B" w:rsidRPr="00B1434B">
        <w:rPr>
          <w:b/>
        </w:rPr>
        <w:t xml:space="preserve"> measurement indication, that allows UE to indicate to gNB that the UE is about to perform inter-RAT RSTD measurements (and in a future release the inter-frequency RSTD measurements) which requires measurement gaps.</w:t>
      </w:r>
    </w:p>
    <w:p w14:paraId="43A12B72" w14:textId="438B66F2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4661E8">
        <w:t>Conclusion</w:t>
      </w:r>
    </w:p>
    <w:p w14:paraId="190C81D1" w14:textId="2FD82399" w:rsidR="00CD4C7B" w:rsidRDefault="004661E8" w:rsidP="00CD4C7B">
      <w:r>
        <w:t>This paper discussed support for E-UTRA RAT dependent OTODA positioning in the initial NR release (Rel-15) and contains the following proposals:</w:t>
      </w:r>
    </w:p>
    <w:p w14:paraId="11DA65EC" w14:textId="463360FD" w:rsidR="004661E8" w:rsidRDefault="004661E8" w:rsidP="004661E8">
      <w:pPr>
        <w:rPr>
          <w:b/>
        </w:rPr>
      </w:pPr>
      <w:r w:rsidRPr="001A109C">
        <w:rPr>
          <w:b/>
        </w:rPr>
        <w:t>Proposal 1: In Rel-15</w:t>
      </w:r>
      <w:r w:rsidR="005C44DE">
        <w:rPr>
          <w:b/>
        </w:rPr>
        <w:t>,</w:t>
      </w:r>
      <w:r w:rsidRPr="001A109C">
        <w:rPr>
          <w:b/>
        </w:rPr>
        <w:t xml:space="preserve"> NR shall support E-UTRA RAT dependent OTDOA positioning. Full OTDOA positioning support native to NR using NR-specific signals to be supported in a future release.</w:t>
      </w:r>
    </w:p>
    <w:p w14:paraId="37006E96" w14:textId="77777777" w:rsidR="00452B69" w:rsidRPr="001A109C" w:rsidRDefault="00452B69" w:rsidP="00452B69">
      <w:pPr>
        <w:rPr>
          <w:b/>
        </w:rPr>
      </w:pPr>
      <w:r>
        <w:rPr>
          <w:b/>
        </w:rPr>
        <w:t>Proposal 2</w:t>
      </w:r>
      <w:r w:rsidRPr="00905582">
        <w:rPr>
          <w:b/>
        </w:rPr>
        <w:t xml:space="preserve">: RAN2 to confirm whether TS 36.355 is applicable as such for NR also and whether any NR specific updates in TS 36.355 is allowed or if a new NR stage 3 </w:t>
      </w:r>
      <w:r>
        <w:rPr>
          <w:b/>
        </w:rPr>
        <w:t>positioning specification</w:t>
      </w:r>
      <w:r w:rsidRPr="00905582">
        <w:rPr>
          <w:b/>
        </w:rPr>
        <w:t xml:space="preserve"> need to be created </w:t>
      </w:r>
      <w:r>
        <w:rPr>
          <w:b/>
        </w:rPr>
        <w:t xml:space="preserve">copying over the contents of </w:t>
      </w:r>
      <w:r w:rsidRPr="00905582">
        <w:rPr>
          <w:b/>
        </w:rPr>
        <w:t>TS 36.355</w:t>
      </w:r>
      <w:r>
        <w:rPr>
          <w:b/>
        </w:rPr>
        <w:t xml:space="preserve"> to allow any NR specific changes to the LPP protocol.</w:t>
      </w:r>
    </w:p>
    <w:p w14:paraId="623074F0" w14:textId="5F64F275" w:rsidR="004661E8" w:rsidRDefault="004661E8" w:rsidP="004661E8">
      <w:pPr>
        <w:rPr>
          <w:b/>
        </w:rPr>
      </w:pPr>
      <w:r w:rsidRPr="00B67FBF">
        <w:rPr>
          <w:b/>
        </w:rPr>
        <w:t>Proposal 3: Given the tight schedule for Rel-15 it is proposed to leave it up to LMF implementation as to how LMF obtains the E-UTRA cell information and PRS configuration from E-UTRA cells.</w:t>
      </w:r>
    </w:p>
    <w:p w14:paraId="43D3941A" w14:textId="468D3263" w:rsidR="004661E8" w:rsidRPr="006E13D1" w:rsidRDefault="004661E8" w:rsidP="00CD4C7B">
      <w:r w:rsidRPr="00B1434B">
        <w:rPr>
          <w:b/>
        </w:rPr>
        <w:t>Proposal 4: Introduce a new NR RRC procedure viz. RSTD measurement indication, that allows UE to indicate to gNB that the UE is about to perform inter-RAT RSTD measurements (and in a future release the inter-frequency RSTD measurements) which requires measurement gaps.</w:t>
      </w:r>
    </w:p>
    <w:p w14:paraId="0FDCFAC2" w14:textId="79F45E7F" w:rsidR="00CD4C7B" w:rsidRPr="006E13D1" w:rsidRDefault="00CD4C7B" w:rsidP="00CD4C7B">
      <w:pPr>
        <w:pStyle w:val="Heading1"/>
      </w:pPr>
      <w:r w:rsidRPr="006E13D1">
        <w:t>References</w:t>
      </w:r>
      <w:bookmarkStart w:id="0" w:name="_GoBack"/>
      <w:bookmarkEnd w:id="0"/>
    </w:p>
    <w:p w14:paraId="2B8C910F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>
        <w:t>3GPP TS 21.801</w:t>
      </w:r>
      <w:r w:rsidR="00CD4C7B" w:rsidRPr="006E13D1">
        <w:t xml:space="preserve"> </w:t>
      </w:r>
      <w:r w:rsidR="00CD4C7B" w:rsidRPr="006E13D1">
        <w:rPr>
          <w:i/>
          <w:iCs/>
        </w:rPr>
        <w:t>Drafting Rules</w:t>
      </w:r>
    </w:p>
    <w:p w14:paraId="3DE215ED" w14:textId="46C123CA" w:rsidR="00E7661B" w:rsidRPr="00E7661B" w:rsidRDefault="00E7661B" w:rsidP="00E7661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503465978"/>
      <w:bookmarkEnd w:id="1"/>
      <w:r>
        <w:t xml:space="preserve">3GPP TS 36.355 </w:t>
      </w:r>
      <w:r w:rsidRPr="00E7661B">
        <w:rPr>
          <w:i/>
        </w:rPr>
        <w:t>LTE Positioning Protocol (LPP)</w:t>
      </w:r>
      <w:bookmarkEnd w:id="2"/>
    </w:p>
    <w:p w14:paraId="7A86CC54" w14:textId="63AFBFA1" w:rsidR="00E7661B" w:rsidRPr="00E7661B" w:rsidRDefault="00E7661B" w:rsidP="00E7661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503465995"/>
      <w:r w:rsidRPr="00E7661B">
        <w:t xml:space="preserve">3GPP </w:t>
      </w:r>
      <w:r>
        <w:t xml:space="preserve">TS 36.455 </w:t>
      </w:r>
      <w:r w:rsidRPr="00E7661B">
        <w:rPr>
          <w:i/>
        </w:rPr>
        <w:t>LTE Positioning Protocol A (LPPa)</w:t>
      </w:r>
      <w:bookmarkEnd w:id="3"/>
    </w:p>
    <w:p w14:paraId="6281CB96" w14:textId="77777777" w:rsidR="00E7661B" w:rsidRPr="00E7661B" w:rsidRDefault="00E7661B" w:rsidP="00E7661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503466024"/>
      <w:r>
        <w:t xml:space="preserve">3GPP TS 36.331 </w:t>
      </w:r>
      <w:r w:rsidRPr="00E7661B">
        <w:rPr>
          <w:i/>
        </w:rPr>
        <w:t xml:space="preserve">LTE </w:t>
      </w:r>
      <w:r w:rsidRPr="00E7661B">
        <w:rPr>
          <w:i/>
        </w:rPr>
        <w:t>Radio Resource Control (RRC);</w:t>
      </w:r>
      <w:r w:rsidRPr="00E7661B">
        <w:rPr>
          <w:i/>
        </w:rPr>
        <w:t xml:space="preserve"> </w:t>
      </w:r>
      <w:r w:rsidRPr="00E7661B">
        <w:rPr>
          <w:i/>
        </w:rPr>
        <w:t>Protocol specification</w:t>
      </w:r>
      <w:bookmarkEnd w:id="4"/>
    </w:p>
    <w:p w14:paraId="68576378" w14:textId="48647EF2" w:rsidR="00E7661B" w:rsidRPr="00E7661B" w:rsidRDefault="00E7661B" w:rsidP="000134F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503466010"/>
      <w:r w:rsidRPr="00E7661B">
        <w:t>3GPP TS 38.215</w:t>
      </w:r>
      <w:r>
        <w:t xml:space="preserve"> </w:t>
      </w:r>
      <w:r w:rsidRPr="00E7661B">
        <w:rPr>
          <w:i/>
        </w:rPr>
        <w:t>NR;</w:t>
      </w:r>
      <w:r w:rsidRPr="00E7661B">
        <w:rPr>
          <w:i/>
        </w:rPr>
        <w:t xml:space="preserve"> </w:t>
      </w:r>
      <w:r w:rsidRPr="00E7661B">
        <w:rPr>
          <w:i/>
        </w:rPr>
        <w:t>Physical layer measurements</w:t>
      </w:r>
      <w:bookmarkEnd w:id="5"/>
    </w:p>
    <w:p w14:paraId="6EFF9D33" w14:textId="7F716FFC" w:rsidR="0076078F" w:rsidRDefault="0076078F" w:rsidP="0076078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503465941"/>
      <w:r w:rsidRPr="0076078F">
        <w:t>RP-172115</w:t>
      </w:r>
      <w:r>
        <w:t xml:space="preserve"> </w:t>
      </w:r>
      <w:r w:rsidRPr="0076078F">
        <w:rPr>
          <w:i/>
        </w:rPr>
        <w:t>Revised WID on New Radio Access Technology</w:t>
      </w:r>
      <w:r>
        <w:t xml:space="preserve"> – NTT Docomo Inc.</w:t>
      </w:r>
      <w:bookmarkEnd w:id="6"/>
    </w:p>
    <w:p w14:paraId="3806DBD8" w14:textId="7AF3FD6A" w:rsidR="00E7661B" w:rsidRPr="006E13D1" w:rsidRDefault="00E7661B" w:rsidP="00E7661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7" w:name="_Ref503465914"/>
      <w:r>
        <w:t xml:space="preserve">R2-1710001 </w:t>
      </w:r>
      <w:r w:rsidRPr="00E7661B">
        <w:rPr>
          <w:i/>
        </w:rPr>
        <w:t>Report of 3GPP TSG RAN WG2 meeting #99, Berlin, Germany, 21-25 August 2017</w:t>
      </w:r>
      <w:r>
        <w:t xml:space="preserve"> – ETSI MCC</w:t>
      </w:r>
      <w:bookmarkEnd w:id="7"/>
    </w:p>
    <w:p w14:paraId="35F222F4" w14:textId="49DFE3BC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67BC3" w14:textId="77777777" w:rsidR="00E62EA7" w:rsidRDefault="00E62EA7">
      <w:r>
        <w:separator/>
      </w:r>
    </w:p>
  </w:endnote>
  <w:endnote w:type="continuationSeparator" w:id="0">
    <w:p w14:paraId="12534005" w14:textId="77777777" w:rsidR="00E62EA7" w:rsidRDefault="00E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46074" w14:textId="77777777" w:rsidR="00E62EA7" w:rsidRDefault="00E62EA7">
      <w:r>
        <w:separator/>
      </w:r>
    </w:p>
  </w:footnote>
  <w:footnote w:type="continuationSeparator" w:id="0">
    <w:p w14:paraId="5A7C1344" w14:textId="77777777" w:rsidR="00E62EA7" w:rsidRDefault="00E62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4B1F"/>
    <w:rsid w:val="00033397"/>
    <w:rsid w:val="00040095"/>
    <w:rsid w:val="00066FBB"/>
    <w:rsid w:val="00080512"/>
    <w:rsid w:val="00090468"/>
    <w:rsid w:val="000B7BCF"/>
    <w:rsid w:val="000C522B"/>
    <w:rsid w:val="000D5461"/>
    <w:rsid w:val="000D58AB"/>
    <w:rsid w:val="0010003C"/>
    <w:rsid w:val="00112F1A"/>
    <w:rsid w:val="001329A3"/>
    <w:rsid w:val="00145075"/>
    <w:rsid w:val="001741A0"/>
    <w:rsid w:val="00175FA0"/>
    <w:rsid w:val="00186F57"/>
    <w:rsid w:val="00194CD0"/>
    <w:rsid w:val="001A109C"/>
    <w:rsid w:val="001B49C9"/>
    <w:rsid w:val="001C4F79"/>
    <w:rsid w:val="001F168B"/>
    <w:rsid w:val="001F7831"/>
    <w:rsid w:val="00203738"/>
    <w:rsid w:val="00204045"/>
    <w:rsid w:val="0020712B"/>
    <w:rsid w:val="00224717"/>
    <w:rsid w:val="0022606D"/>
    <w:rsid w:val="002747EC"/>
    <w:rsid w:val="002855BF"/>
    <w:rsid w:val="002F0D22"/>
    <w:rsid w:val="003172DC"/>
    <w:rsid w:val="00325AE3"/>
    <w:rsid w:val="00326069"/>
    <w:rsid w:val="0035462D"/>
    <w:rsid w:val="00364B41"/>
    <w:rsid w:val="00366D73"/>
    <w:rsid w:val="003B40AD"/>
    <w:rsid w:val="003C4E37"/>
    <w:rsid w:val="003E15AC"/>
    <w:rsid w:val="003E16BE"/>
    <w:rsid w:val="004006E8"/>
    <w:rsid w:val="00401855"/>
    <w:rsid w:val="00440D1D"/>
    <w:rsid w:val="00452B69"/>
    <w:rsid w:val="004661E8"/>
    <w:rsid w:val="00477455"/>
    <w:rsid w:val="004C44D2"/>
    <w:rsid w:val="004D3578"/>
    <w:rsid w:val="004D380D"/>
    <w:rsid w:val="004E213A"/>
    <w:rsid w:val="00503171"/>
    <w:rsid w:val="00506C28"/>
    <w:rsid w:val="00534D65"/>
    <w:rsid w:val="00534DA0"/>
    <w:rsid w:val="00543E6C"/>
    <w:rsid w:val="00565087"/>
    <w:rsid w:val="0056573F"/>
    <w:rsid w:val="005C44DE"/>
    <w:rsid w:val="005E1125"/>
    <w:rsid w:val="0061156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6078F"/>
    <w:rsid w:val="00762F6A"/>
    <w:rsid w:val="00781F0F"/>
    <w:rsid w:val="0078727C"/>
    <w:rsid w:val="0079049D"/>
    <w:rsid w:val="00793DC5"/>
    <w:rsid w:val="007A508A"/>
    <w:rsid w:val="007B18D8"/>
    <w:rsid w:val="007C095F"/>
    <w:rsid w:val="007F7077"/>
    <w:rsid w:val="008028A4"/>
    <w:rsid w:val="00810A7C"/>
    <w:rsid w:val="00813245"/>
    <w:rsid w:val="00851EBC"/>
    <w:rsid w:val="008768CA"/>
    <w:rsid w:val="00877EF9"/>
    <w:rsid w:val="00880559"/>
    <w:rsid w:val="008B007C"/>
    <w:rsid w:val="008B5306"/>
    <w:rsid w:val="0090271F"/>
    <w:rsid w:val="00902DB9"/>
    <w:rsid w:val="0090466A"/>
    <w:rsid w:val="00905582"/>
    <w:rsid w:val="009062EA"/>
    <w:rsid w:val="00927593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C2E47"/>
    <w:rsid w:val="009D74A6"/>
    <w:rsid w:val="00A10F02"/>
    <w:rsid w:val="00A204CA"/>
    <w:rsid w:val="00A53724"/>
    <w:rsid w:val="00A82346"/>
    <w:rsid w:val="00A9671C"/>
    <w:rsid w:val="00AA1553"/>
    <w:rsid w:val="00B1434B"/>
    <w:rsid w:val="00B15449"/>
    <w:rsid w:val="00B27303"/>
    <w:rsid w:val="00B47FD1"/>
    <w:rsid w:val="00B516BB"/>
    <w:rsid w:val="00B67FBF"/>
    <w:rsid w:val="00B74CD7"/>
    <w:rsid w:val="00BC3555"/>
    <w:rsid w:val="00C12B51"/>
    <w:rsid w:val="00C24650"/>
    <w:rsid w:val="00C33079"/>
    <w:rsid w:val="00C37BFA"/>
    <w:rsid w:val="00C83A13"/>
    <w:rsid w:val="00C9068C"/>
    <w:rsid w:val="00C92967"/>
    <w:rsid w:val="00CA3D0C"/>
    <w:rsid w:val="00CA654B"/>
    <w:rsid w:val="00CD4C7B"/>
    <w:rsid w:val="00D3792D"/>
    <w:rsid w:val="00D542BA"/>
    <w:rsid w:val="00D55E47"/>
    <w:rsid w:val="00D62E19"/>
    <w:rsid w:val="00D738D6"/>
    <w:rsid w:val="00D74B07"/>
    <w:rsid w:val="00D80795"/>
    <w:rsid w:val="00D854BE"/>
    <w:rsid w:val="00D87E00"/>
    <w:rsid w:val="00D9134D"/>
    <w:rsid w:val="00D96D11"/>
    <w:rsid w:val="00DA0C64"/>
    <w:rsid w:val="00DA7A03"/>
    <w:rsid w:val="00DB1818"/>
    <w:rsid w:val="00DC309B"/>
    <w:rsid w:val="00DC4DA2"/>
    <w:rsid w:val="00E62835"/>
    <w:rsid w:val="00E6284F"/>
    <w:rsid w:val="00E62EA7"/>
    <w:rsid w:val="00E7661B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0E66"/>
    <w:rsid w:val="00F71B89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440D1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40D1D"/>
    <w:rPr>
      <w:rFonts w:ascii="Arial" w:eastAsia="MS Mincho" w:hAnsi="Arial"/>
      <w:szCs w:val="24"/>
    </w:rPr>
  </w:style>
  <w:style w:type="table" w:styleId="TableGrid">
    <w:name w:val="Table Grid"/>
    <w:basedOn w:val="TableNormal"/>
    <w:rsid w:val="00B74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5AIRPNAIUNRU-859666464-1142</_dlc_DocId>
    <_dlc_DocIdUrl xmlns="71c5aaf6-e6ce-465b-b873-5148d2a4c105">
      <Url>https://nokia.sharepoint.com/sites/c5g/e2earch/_layouts/15/DocIdRedir.aspx?ID=5AIRPNAIUNRU-859666464-1142</Url>
      <Description>5AIRPNAIUNRU-859666464-1142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F6CCF1-4BAB-46D9-A30F-250715B0C14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093057A-8248-4A12-B9FA-36EF4AD5A9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64924-4EBD-4B26-87E1-08ADC3F7518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DCD28A3-085F-4E34-B739-5680866EC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162</TotalTime>
  <Pages>3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8830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</cp:lastModifiedBy>
  <cp:revision>46</cp:revision>
  <dcterms:created xsi:type="dcterms:W3CDTF">2016-08-12T03:53:00Z</dcterms:created>
  <dcterms:modified xsi:type="dcterms:W3CDTF">2018-01-12T02:31:00Z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46c2f8b9-19b3-4eb8-a9c8-ad1aa204de02</vt:lpwstr>
  </property>
</Properties>
</file>